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A9095F">
        <w:rPr>
          <w:b/>
          <w:bCs/>
          <w:sz w:val="28"/>
          <w:szCs w:val="28"/>
        </w:rPr>
        <w:t xml:space="preserve"> -</w:t>
      </w:r>
      <w:bookmarkStart w:id="0" w:name="_GoBack"/>
      <w:r w:rsidR="00A9095F">
        <w:rPr>
          <w:b/>
          <w:bCs/>
          <w:sz w:val="28"/>
          <w:szCs w:val="28"/>
        </w:rPr>
        <w:t xml:space="preserve"> </w:t>
      </w:r>
      <w:r w:rsidR="00A9095F" w:rsidRPr="00A9095F">
        <w:rPr>
          <w:b/>
          <w:bCs/>
          <w:sz w:val="28"/>
          <w:szCs w:val="28"/>
        </w:rPr>
        <w:t xml:space="preserve">TAIPEI AMPA </w:t>
      </w:r>
      <w:r w:rsidR="00823436">
        <w:rPr>
          <w:b/>
          <w:bCs/>
          <w:sz w:val="28"/>
          <w:szCs w:val="28"/>
        </w:rPr>
        <w:t>2025</w:t>
      </w:r>
      <w:bookmarkEnd w:id="0"/>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D569E0" w:rsidTr="009A663D">
        <w:trPr>
          <w:jc w:val="center"/>
        </w:trPr>
        <w:tc>
          <w:tcPr>
            <w:tcW w:w="3124" w:type="dxa"/>
            <w:vMerge/>
          </w:tcPr>
          <w:p w:rsidR="00D569E0" w:rsidRPr="007E3037" w:rsidRDefault="00D569E0" w:rsidP="00D569E0"/>
        </w:tc>
        <w:tc>
          <w:tcPr>
            <w:tcW w:w="6520" w:type="dxa"/>
          </w:tcPr>
          <w:p w:rsidR="00D569E0" w:rsidRPr="007E3037" w:rsidRDefault="00D569E0" w:rsidP="00D569E0">
            <w:r w:rsidRPr="007E3037">
              <w:rPr>
                <w:rFonts w:hint="eastAsia"/>
                <w:bCs/>
              </w:rPr>
              <w:t>Em</w:t>
            </w:r>
            <w:r>
              <w:rPr>
                <w:bCs/>
              </w:rPr>
              <w:t>ployee Number (2023 or</w:t>
            </w:r>
            <w:r>
              <w:rPr>
                <w:rFonts w:hint="eastAsia"/>
                <w:bCs/>
              </w:rPr>
              <w:t xml:space="preserve"> 2</w:t>
            </w:r>
            <w:r>
              <w:rPr>
                <w:bCs/>
              </w:rPr>
              <w:t>024</w:t>
            </w:r>
            <w:r w:rsidRPr="007E3037">
              <w:rPr>
                <w:bCs/>
              </w:rPr>
              <w:t>)</w:t>
            </w:r>
            <w:r w:rsidRPr="007E3037">
              <w:t xml:space="preserve">: </w:t>
            </w:r>
          </w:p>
        </w:tc>
      </w:tr>
      <w:tr w:rsidR="00D569E0" w:rsidTr="009A663D">
        <w:trPr>
          <w:jc w:val="center"/>
        </w:trPr>
        <w:tc>
          <w:tcPr>
            <w:tcW w:w="3124" w:type="dxa"/>
            <w:vMerge/>
          </w:tcPr>
          <w:p w:rsidR="00D569E0" w:rsidRPr="007E3037" w:rsidRDefault="00D569E0" w:rsidP="00D569E0"/>
        </w:tc>
        <w:tc>
          <w:tcPr>
            <w:tcW w:w="6520" w:type="dxa"/>
          </w:tcPr>
          <w:p w:rsidR="00D569E0" w:rsidRPr="007E3037" w:rsidRDefault="00D569E0" w:rsidP="00D569E0">
            <w:r w:rsidRPr="007E3037">
              <w:rPr>
                <w:rFonts w:hint="eastAsia"/>
                <w:bCs/>
              </w:rPr>
              <w:t>To</w:t>
            </w:r>
            <w:r>
              <w:rPr>
                <w:bCs/>
              </w:rPr>
              <w:t>tal Revenues (2023 or</w:t>
            </w:r>
            <w:r>
              <w:rPr>
                <w:rFonts w:hint="eastAsia"/>
                <w:bCs/>
              </w:rPr>
              <w:t xml:space="preserve"> 2</w:t>
            </w:r>
            <w:r>
              <w:rPr>
                <w:bCs/>
              </w:rPr>
              <w:t>024</w:t>
            </w:r>
            <w:r w:rsidRPr="007E3037">
              <w:rPr>
                <w:bCs/>
              </w:rPr>
              <w:t>)</w:t>
            </w:r>
            <w:r w:rsidRPr="007E3037">
              <w:t xml:space="preserve">:  </w:t>
            </w:r>
          </w:p>
        </w:tc>
      </w:tr>
      <w:tr w:rsidR="00D569E0" w:rsidTr="009A663D">
        <w:trPr>
          <w:jc w:val="center"/>
        </w:trPr>
        <w:tc>
          <w:tcPr>
            <w:tcW w:w="3124" w:type="dxa"/>
            <w:vMerge/>
          </w:tcPr>
          <w:p w:rsidR="00D569E0" w:rsidRDefault="00D569E0" w:rsidP="00D569E0"/>
        </w:tc>
        <w:tc>
          <w:tcPr>
            <w:tcW w:w="6520" w:type="dxa"/>
          </w:tcPr>
          <w:p w:rsidR="00D569E0" w:rsidRDefault="00D569E0" w:rsidP="00D569E0">
            <w:r>
              <w:rPr>
                <w:rFonts w:hint="eastAsia"/>
              </w:rPr>
              <w:t>Annual Sales</w:t>
            </w:r>
            <w:r>
              <w:t>(2023</w:t>
            </w:r>
            <w:r>
              <w:rPr>
                <w:bCs/>
              </w:rPr>
              <w:t xml:space="preserve"> or</w:t>
            </w:r>
            <w:r>
              <w:rPr>
                <w:rFonts w:hint="eastAsia"/>
                <w:bCs/>
              </w:rPr>
              <w:t xml:space="preserve"> 2</w:t>
            </w:r>
            <w:r>
              <w:rPr>
                <w:bCs/>
              </w:rPr>
              <w:t>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DD42DA" w:rsidRDefault="006970D2" w:rsidP="00DD42DA">
      <w:r>
        <w:t>If you would like to a</w:t>
      </w:r>
      <w:r w:rsidR="00DD42DA">
        <w:t xml:space="preserve">pply for </w:t>
      </w:r>
      <w:r w:rsidR="00BC3EBE">
        <w:t xml:space="preserve">the </w:t>
      </w:r>
      <w:r w:rsidR="00DD42DA">
        <w:t>incentive</w:t>
      </w:r>
      <w:r>
        <w:t xml:space="preserve">, </w:t>
      </w:r>
      <w:r w:rsidR="00BC3EBE">
        <w:t xml:space="preserve">tick the box of the package you are interested within the table below. </w:t>
      </w:r>
      <w:r>
        <w:t>Please note that the trade show organizers reserve the right to make a final decision</w:t>
      </w:r>
    </w:p>
    <w:p w:rsidR="00DD42DA" w:rsidRDefault="00DD42DA" w:rsidP="00DD42DA"/>
    <w:p w:rsidR="00BB4CC5" w:rsidRDefault="00DD42DA" w:rsidP="00DD42DA">
      <w:r>
        <w:t xml:space="preserve">Please send the filled in and signed form to </w:t>
      </w:r>
      <w:hyperlink r:id="rId7" w:history="1">
        <w:r w:rsidR="00BC3EBE" w:rsidRPr="0020027C">
          <w:rPr>
            <w:rStyle w:val="a4"/>
          </w:rPr>
          <w:t>czech@sa.moea.gov.tw</w:t>
        </w:r>
      </w:hyperlink>
      <w:r w:rsidR="00BC3EBE">
        <w:t xml:space="preserve"> </w:t>
      </w:r>
      <w:r>
        <w:t>.</w:t>
      </w:r>
    </w:p>
    <w:p w:rsidR="00BB4CC5" w:rsidRDefault="00BB4CC5" w:rsidP="00BB4CC5"/>
    <w:p w:rsidR="00A9095F" w:rsidRDefault="00A9095F" w:rsidP="00A9095F">
      <w:r>
        <w:t xml:space="preserve">For further information, please </w:t>
      </w:r>
      <w:r>
        <w:rPr>
          <w:rFonts w:hint="eastAsia"/>
        </w:rPr>
        <w:t>c</w:t>
      </w:r>
      <w:r>
        <w:t xml:space="preserve">ontact: </w:t>
      </w:r>
    </w:p>
    <w:p w:rsidR="00A9095F" w:rsidRDefault="00A9095F" w:rsidP="00A9095F">
      <w:r>
        <w:t xml:space="preserve">Ms. </w:t>
      </w:r>
      <w:r w:rsidRPr="00415C6E">
        <w:t xml:space="preserve">Michaela </w:t>
      </w:r>
      <w:proofErr w:type="spellStart"/>
      <w:r w:rsidRPr="00415C6E">
        <w:t>Orságová</w:t>
      </w:r>
      <w:proofErr w:type="spellEnd"/>
    </w:p>
    <w:p w:rsidR="00A9095F" w:rsidRDefault="00A9095F" w:rsidP="00A9095F">
      <w:r>
        <w:t>Economic Division</w:t>
      </w:r>
    </w:p>
    <w:p w:rsidR="00A9095F" w:rsidRDefault="00A9095F" w:rsidP="00A9095F">
      <w:r w:rsidRPr="00412788">
        <w:t xml:space="preserve">Taipei Economic and Cultural Office, Prague </w:t>
      </w:r>
    </w:p>
    <w:p w:rsidR="00A9095F" w:rsidRDefault="00A9095F" w:rsidP="00A9095F">
      <w:r>
        <w:t>Tel.: (+420) 234 722 021</w:t>
      </w:r>
    </w:p>
    <w:p w:rsidR="00A9095F" w:rsidRDefault="006163B4" w:rsidP="00A9095F">
      <w:hyperlink r:id="rId8" w:history="1">
        <w:r w:rsidR="00A9095F" w:rsidRPr="0020027C">
          <w:rPr>
            <w:rStyle w:val="a4"/>
          </w:rPr>
          <w:t>cztwec01@sa.moea.org.tw</w:t>
        </w:r>
      </w:hyperlink>
      <w:r w:rsidR="00A9095F" w:rsidRPr="00412788">
        <w:t xml:space="preserve"> </w:t>
      </w:r>
    </w:p>
    <w:p w:rsidR="00BC3EBE" w:rsidRDefault="00BC3EBE">
      <w:pPr>
        <w:widowControl/>
      </w:pPr>
    </w:p>
    <w:p w:rsidR="00CA115E" w:rsidRDefault="00CA115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426"/>
        <w:tblW w:w="5336" w:type="pct"/>
        <w:tblCellMar>
          <w:left w:w="0" w:type="dxa"/>
          <w:right w:w="0" w:type="dxa"/>
        </w:tblCellMar>
        <w:tblLook w:val="04A0" w:firstRow="1" w:lastRow="0" w:firstColumn="1" w:lastColumn="0" w:noHBand="0" w:noVBand="1"/>
      </w:tblPr>
      <w:tblGrid>
        <w:gridCol w:w="2118"/>
        <w:gridCol w:w="4394"/>
        <w:gridCol w:w="8363"/>
      </w:tblGrid>
      <w:tr w:rsidR="00966C01" w:rsidRPr="00BA0AF4" w:rsidTr="00966C01">
        <w:trPr>
          <w:trHeight w:val="60"/>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tr w:rsidR="00966C01" w:rsidRPr="00BA0AF4" w:rsidTr="005C5AAD">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C01" w:rsidRPr="00E32941" w:rsidRDefault="006163B4" w:rsidP="00966C01">
            <w:pPr>
              <w:widowControl/>
              <w:spacing w:line="240" w:lineRule="exact"/>
              <w:rPr>
                <w:rFonts w:eastAsia="DengXian" w:cstheme="minorHAnsi"/>
                <w:kern w:val="0"/>
                <w:sz w:val="22"/>
                <w:lang w:eastAsia="zh-CN"/>
              </w:rPr>
            </w:pPr>
            <w:sdt>
              <w:sdtPr>
                <w:rPr>
                  <w:rFonts w:eastAsia="新細明體" w:cstheme="minorHAnsi"/>
                  <w:kern w:val="0"/>
                  <w:sz w:val="22"/>
                  <w:lang w:eastAsia="zh-CN"/>
                </w:rPr>
                <w:id w:val="-430276993"/>
                <w14:checkbox>
                  <w14:checked w14:val="0"/>
                  <w14:checkedState w14:val="2612" w14:font="MS Gothic"/>
                  <w14:uncheckedState w14:val="2610" w14:font="MS Gothic"/>
                </w14:checkbox>
              </w:sdtPr>
              <w:sdtEndPr/>
              <w:sdtContent>
                <w:r w:rsidR="00966C01" w:rsidRPr="00BA0AF4">
                  <w:rPr>
                    <w:rFonts w:ascii="Segoe UI Symbol" w:eastAsia="新細明體" w:hAnsi="Segoe UI Symbol" w:cs="Segoe UI Symbol"/>
                    <w:kern w:val="0"/>
                    <w:sz w:val="22"/>
                    <w:lang w:eastAsia="zh-CN"/>
                  </w:rPr>
                  <w:t>☐</w:t>
                </w:r>
              </w:sdtContent>
            </w:sdt>
            <w:r w:rsidR="00966C01" w:rsidRPr="00BA0AF4">
              <w:rPr>
                <w:rFonts w:eastAsia="新細明體" w:cstheme="minorHAnsi"/>
                <w:kern w:val="0"/>
                <w:sz w:val="22"/>
                <w:lang w:eastAsia="zh-CN"/>
              </w:rPr>
              <w:t xml:space="preserve"> </w:t>
            </w:r>
            <w:r w:rsidR="00966C01" w:rsidRPr="00BA0AF4">
              <w:rPr>
                <w:rFonts w:eastAsia="新細明體" w:cstheme="minorHAnsi"/>
                <w:b/>
                <w:kern w:val="0"/>
                <w:sz w:val="22"/>
                <w:lang w:eastAsia="zh-CN"/>
              </w:rPr>
              <w:t>SME</w:t>
            </w:r>
            <w:r w:rsidR="00966C01" w:rsidRPr="00BA0AF4">
              <w:rPr>
                <w:rFonts w:eastAsia="新細明體" w:cstheme="minorHAnsi"/>
                <w:kern w:val="0"/>
                <w:sz w:val="22"/>
                <w:lang w:eastAsia="zh-CN"/>
              </w:rPr>
              <w:t>: Air Ticket</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966C01"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US$ 5 million.</w:t>
            </w:r>
          </w:p>
          <w:p w:rsidR="00966C01" w:rsidRPr="00BA0AF4" w:rsidRDefault="00966C01" w:rsidP="00966C01">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3. </w:t>
            </w:r>
            <w:r w:rsidRPr="00BA0AF4">
              <w:rPr>
                <w:rFonts w:eastAsia="新細明體" w:cstheme="minorHAnsi"/>
                <w:kern w:val="0"/>
                <w:sz w:val="22"/>
                <w:lang w:eastAsia="zh-CN"/>
              </w:rPr>
              <w:t>You must participate in B2B meeting(s)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823436">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One round-trip economy-class air ticket with a scheduled stay for two full trade show days (between </w:t>
            </w:r>
            <w:r>
              <w:rPr>
                <w:rFonts w:eastAsia="新細明體" w:cstheme="minorHAnsi"/>
                <w:kern w:val="0"/>
                <w:sz w:val="22"/>
                <w:lang w:eastAsia="zh-CN"/>
              </w:rPr>
              <w:t>April</w:t>
            </w:r>
            <w:r w:rsidRPr="00BA0AF4">
              <w:rPr>
                <w:rFonts w:eastAsia="新細明體" w:cstheme="minorHAnsi"/>
                <w:kern w:val="0"/>
                <w:sz w:val="22"/>
                <w:lang w:eastAsia="zh-CN"/>
              </w:rPr>
              <w:t xml:space="preserve"> </w:t>
            </w:r>
            <w:r w:rsidR="00823436">
              <w:rPr>
                <w:rFonts w:eastAsia="新細明體" w:cstheme="minorHAnsi"/>
                <w:kern w:val="0"/>
                <w:sz w:val="22"/>
                <w:lang w:eastAsia="zh-CN"/>
              </w:rPr>
              <w:t>23</w:t>
            </w:r>
            <w:r w:rsidR="00823436" w:rsidRPr="00823436">
              <w:rPr>
                <w:rFonts w:eastAsia="新細明體" w:cstheme="minorHAnsi"/>
                <w:kern w:val="0"/>
                <w:sz w:val="22"/>
                <w:vertAlign w:val="superscript"/>
                <w:lang w:eastAsia="zh-CN"/>
              </w:rPr>
              <w:t>rd</w:t>
            </w:r>
            <w:r w:rsidR="00823436">
              <w:rPr>
                <w:rFonts w:eastAsia="新細明體" w:cstheme="minorHAnsi"/>
                <w:kern w:val="0"/>
                <w:sz w:val="22"/>
                <w:lang w:eastAsia="zh-CN"/>
              </w:rPr>
              <w:t xml:space="preserve"> </w:t>
            </w:r>
            <w:r w:rsidRPr="00BA0AF4">
              <w:rPr>
                <w:rFonts w:eastAsia="新細明體" w:cstheme="minorHAnsi"/>
                <w:kern w:val="0"/>
                <w:sz w:val="22"/>
                <w:lang w:eastAsia="zh-CN"/>
              </w:rPr>
              <w:t xml:space="preserve">to </w:t>
            </w:r>
            <w:r w:rsidR="00823436">
              <w:rPr>
                <w:rFonts w:eastAsia="新細明體" w:cstheme="minorHAnsi"/>
                <w:kern w:val="0"/>
                <w:sz w:val="22"/>
                <w:lang w:eastAsia="zh-CN"/>
              </w:rPr>
              <w:t>26</w:t>
            </w:r>
            <w:r w:rsidRPr="00BA0AF4">
              <w:rPr>
                <w:rFonts w:eastAsia="新細明體" w:cstheme="minorHAnsi"/>
                <w:kern w:val="0"/>
                <w:sz w:val="22"/>
                <w:vertAlign w:val="superscript"/>
                <w:lang w:eastAsia="zh-CN"/>
              </w:rPr>
              <w:t>th</w:t>
            </w:r>
            <w:r w:rsidR="00823436">
              <w:rPr>
                <w:rFonts w:eastAsia="新細明體" w:cstheme="minorHAnsi"/>
                <w:kern w:val="0"/>
                <w:sz w:val="22"/>
                <w:lang w:eastAsia="zh-CN"/>
              </w:rPr>
              <w:t>, 2025</w:t>
            </w:r>
            <w:r w:rsidRPr="00BA0AF4">
              <w:rPr>
                <w:rFonts w:eastAsia="新細明體" w:cstheme="minorHAnsi"/>
                <w:kern w:val="0"/>
                <w:sz w:val="22"/>
                <w:lang w:eastAsia="zh-CN"/>
              </w:rPr>
              <w:t>).</w:t>
            </w:r>
          </w:p>
        </w:tc>
      </w:tr>
      <w:tr w:rsidR="00966C01" w:rsidRPr="00BA0AF4" w:rsidTr="005C5AAD">
        <w:trPr>
          <w:trHeight w:val="719"/>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C01" w:rsidRPr="00BA0AF4" w:rsidRDefault="006163B4" w:rsidP="00966C01">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819471885"/>
                <w14:checkbox>
                  <w14:checked w14:val="0"/>
                  <w14:checkedState w14:val="2612" w14:font="MS Gothic"/>
                  <w14:uncheckedState w14:val="2610" w14:font="MS Gothic"/>
                </w14:checkbox>
              </w:sdtPr>
              <w:sdtEndPr/>
              <w:sdtContent>
                <w:r w:rsidR="00966C01" w:rsidRPr="00BA0AF4">
                  <w:rPr>
                    <w:rFonts w:ascii="Segoe UI Symbol" w:eastAsia="新細明體" w:hAnsi="Segoe UI Symbol" w:cs="Segoe UI Symbol"/>
                    <w:kern w:val="0"/>
                    <w:sz w:val="22"/>
                    <w:lang w:eastAsia="zh-CN"/>
                  </w:rPr>
                  <w:t>☐</w:t>
                </w:r>
              </w:sdtContent>
            </w:sdt>
            <w:r w:rsidR="00966C01" w:rsidRPr="00BA0AF4">
              <w:rPr>
                <w:rFonts w:eastAsia="新細明體" w:cstheme="minorHAnsi"/>
                <w:kern w:val="0"/>
                <w:sz w:val="22"/>
                <w:lang w:eastAsia="zh-CN"/>
              </w:rPr>
              <w:t xml:space="preserve"> </w:t>
            </w:r>
            <w:r w:rsidR="00966C01" w:rsidRPr="00BA0AF4">
              <w:rPr>
                <w:rFonts w:eastAsia="新細明體" w:cstheme="minorHAnsi"/>
                <w:b/>
                <w:kern w:val="0"/>
                <w:sz w:val="22"/>
                <w:lang w:eastAsia="zh-CN"/>
              </w:rPr>
              <w:t>SME</w:t>
            </w:r>
            <w:r w:rsidR="00966C01" w:rsidRPr="00BA0AF4">
              <w:rPr>
                <w:rFonts w:eastAsia="新細明體" w:cstheme="minorHAnsi"/>
                <w:kern w:val="0"/>
                <w:sz w:val="22"/>
                <w:lang w:eastAsia="zh-CN"/>
              </w:rPr>
              <w:t>: Room Accommodation</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US$ 0.3 million.</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174D06" w:rsidP="00174D06">
            <w:pPr>
              <w:widowControl/>
              <w:spacing w:line="240" w:lineRule="exact"/>
              <w:rPr>
                <w:rFonts w:eastAsia="新細明體" w:cstheme="minorHAnsi"/>
                <w:kern w:val="0"/>
                <w:sz w:val="22"/>
                <w:lang w:eastAsia="zh-CN"/>
              </w:rPr>
            </w:pPr>
            <w:r w:rsidRPr="00EF0232">
              <w:rPr>
                <w:rFonts w:eastAsia="新細明體" w:cstheme="minorHAnsi"/>
                <w:kern w:val="0"/>
                <w:sz w:val="22"/>
                <w:lang w:eastAsia="zh-CN"/>
              </w:rPr>
              <w:t>One room accommodation, including hotel and airport transportation, up to NT$15,000</w:t>
            </w:r>
            <w:r>
              <w:rPr>
                <w:rFonts w:eastAsia="新細明體" w:cstheme="minorHAnsi"/>
                <w:kern w:val="0"/>
                <w:sz w:val="22"/>
                <w:lang w:eastAsia="zh-CN"/>
              </w:rPr>
              <w:t xml:space="preserve"> </w:t>
            </w:r>
            <w:r w:rsidR="00966C01" w:rsidRPr="00BA0AF4">
              <w:rPr>
                <w:rFonts w:eastAsia="新細明體" w:cstheme="minorHAnsi"/>
                <w:kern w:val="0"/>
                <w:sz w:val="22"/>
                <w:lang w:eastAsia="zh-CN"/>
              </w:rPr>
              <w:t xml:space="preserve">(up to 4 nights between </w:t>
            </w:r>
            <w:r w:rsidR="00966C01">
              <w:rPr>
                <w:rFonts w:eastAsia="新細明體" w:cstheme="minorHAnsi"/>
                <w:kern w:val="0"/>
                <w:sz w:val="22"/>
                <w:lang w:eastAsia="zh-CN"/>
              </w:rPr>
              <w:t>April</w:t>
            </w:r>
            <w:r w:rsidR="00966C01" w:rsidRPr="00BA0AF4">
              <w:rPr>
                <w:rFonts w:eastAsia="新細明體" w:cstheme="minorHAnsi"/>
                <w:kern w:val="0"/>
                <w:sz w:val="22"/>
                <w:lang w:eastAsia="zh-CN"/>
              </w:rPr>
              <w:t xml:space="preserve"> </w:t>
            </w:r>
            <w:r>
              <w:rPr>
                <w:rFonts w:eastAsia="新細明體" w:cstheme="minorHAnsi"/>
                <w:kern w:val="0"/>
                <w:sz w:val="22"/>
                <w:lang w:eastAsia="zh-CN"/>
              </w:rPr>
              <w:t>22</w:t>
            </w:r>
            <w:r w:rsidRPr="00174D06">
              <w:rPr>
                <w:rFonts w:eastAsia="新細明體" w:cstheme="minorHAnsi"/>
                <w:kern w:val="0"/>
                <w:sz w:val="22"/>
                <w:vertAlign w:val="superscript"/>
                <w:lang w:eastAsia="zh-CN"/>
              </w:rPr>
              <w:t>nd</w:t>
            </w:r>
            <w:r>
              <w:rPr>
                <w:rFonts w:eastAsia="新細明體" w:cstheme="minorHAnsi"/>
                <w:kern w:val="0"/>
                <w:sz w:val="22"/>
                <w:lang w:eastAsia="zh-CN"/>
              </w:rPr>
              <w:t xml:space="preserve"> </w:t>
            </w:r>
            <w:r w:rsidR="00966C01" w:rsidRPr="00BA0AF4">
              <w:rPr>
                <w:rFonts w:eastAsia="新細明體" w:cstheme="minorHAnsi"/>
                <w:kern w:val="0"/>
                <w:sz w:val="22"/>
                <w:lang w:eastAsia="zh-CN"/>
              </w:rPr>
              <w:t xml:space="preserve">to </w:t>
            </w:r>
            <w:r w:rsidR="00966C01">
              <w:rPr>
                <w:rFonts w:eastAsia="新細明體" w:cstheme="minorHAnsi"/>
                <w:kern w:val="0"/>
                <w:sz w:val="22"/>
                <w:lang w:eastAsia="zh-CN"/>
              </w:rPr>
              <w:t>2</w:t>
            </w:r>
            <w:r>
              <w:rPr>
                <w:rFonts w:eastAsia="新細明體" w:cstheme="minorHAnsi"/>
                <w:kern w:val="0"/>
                <w:sz w:val="22"/>
                <w:lang w:eastAsia="zh-CN"/>
              </w:rPr>
              <w:t>6</w:t>
            </w:r>
            <w:r w:rsidR="00966C01" w:rsidRPr="00BA0AF4">
              <w:rPr>
                <w:rFonts w:eastAsia="新細明體" w:cstheme="minorHAnsi"/>
                <w:kern w:val="0"/>
                <w:sz w:val="22"/>
                <w:vertAlign w:val="superscript"/>
                <w:lang w:eastAsia="zh-CN"/>
              </w:rPr>
              <w:t>th</w:t>
            </w:r>
            <w:r>
              <w:rPr>
                <w:rFonts w:eastAsia="新細明體" w:cstheme="minorHAnsi"/>
                <w:kern w:val="0"/>
                <w:sz w:val="22"/>
                <w:lang w:eastAsia="zh-CN"/>
              </w:rPr>
              <w:t>, 2025</w:t>
            </w:r>
            <w:r w:rsidR="00966C01" w:rsidRPr="00BA0AF4">
              <w:rPr>
                <w:rFonts w:eastAsia="新細明體" w:cstheme="minorHAnsi"/>
                <w:kern w:val="0"/>
                <w:sz w:val="22"/>
                <w:lang w:eastAsia="zh-CN"/>
              </w:rPr>
              <w:t>).</w:t>
            </w:r>
          </w:p>
        </w:tc>
      </w:tr>
      <w:tr w:rsidR="005C5AAD" w:rsidRPr="00BA0AF4" w:rsidTr="005C5AAD">
        <w:tc>
          <w:tcPr>
            <w:tcW w:w="71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C5AAD" w:rsidRPr="00BA0AF4" w:rsidRDefault="005C5AAD" w:rsidP="005C5AAD">
            <w:pPr>
              <w:widowControl/>
              <w:spacing w:line="240" w:lineRule="exact"/>
              <w:rPr>
                <w:rFonts w:eastAsia="新細明體" w:cstheme="minorHAnsi"/>
                <w:b/>
                <w:kern w:val="0"/>
                <w:sz w:val="22"/>
                <w:lang w:eastAsia="zh-CN"/>
              </w:rPr>
            </w:pPr>
            <w:r w:rsidRPr="00BA0AF4">
              <w:rPr>
                <w:rFonts w:eastAsia="新細明體" w:cstheme="minorHAnsi"/>
                <w:b/>
                <w:kern w:val="0"/>
                <w:sz w:val="22"/>
                <w:lang w:eastAsia="zh-CN"/>
              </w:rPr>
              <w:t>Visitor Group</w:t>
            </w:r>
          </w:p>
          <w:p w:rsidR="005C5AAD" w:rsidRPr="00BA0AF4" w:rsidRDefault="005C5AAD" w:rsidP="005C5AAD">
            <w:pPr>
              <w:widowControl/>
              <w:spacing w:line="240" w:lineRule="exact"/>
              <w:rPr>
                <w:rFonts w:eastAsia="新細明體" w:cstheme="minorHAnsi"/>
                <w:b/>
                <w:kern w:val="0"/>
                <w:sz w:val="22"/>
                <w:lang w:eastAsia="zh-CN"/>
              </w:rPr>
            </w:pPr>
          </w:p>
          <w:p w:rsidR="005C5AAD" w:rsidRPr="00BA0AF4" w:rsidRDefault="006163B4" w:rsidP="005C5AAD">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179305597"/>
                <w14:checkbox>
                  <w14:checked w14:val="0"/>
                  <w14:checkedState w14:val="2612" w14:font="MS Gothic"/>
                  <w14:uncheckedState w14:val="2610" w14:font="MS Gothic"/>
                </w14:checkbox>
              </w:sdtPr>
              <w:sdtEndPr/>
              <w:sdtContent>
                <w:r w:rsidR="005C5AAD" w:rsidRPr="00BA0AF4">
                  <w:rPr>
                    <w:rFonts w:ascii="Segoe UI Symbol" w:eastAsia="新細明體" w:hAnsi="Segoe UI Symbol" w:cs="Segoe UI Symbol"/>
                    <w:kern w:val="0"/>
                    <w:sz w:val="22"/>
                    <w:lang w:eastAsia="zh-CN"/>
                  </w:rPr>
                  <w:t>☐</w:t>
                </w:r>
              </w:sdtContent>
            </w:sdt>
            <w:r w:rsidR="005C5AAD" w:rsidRPr="00BA0AF4">
              <w:rPr>
                <w:rFonts w:eastAsia="新細明體" w:cstheme="minorHAnsi"/>
                <w:kern w:val="0"/>
                <w:sz w:val="22"/>
                <w:lang w:eastAsia="zh-CN"/>
              </w:rPr>
              <w:t xml:space="preserve"> 1. Air Ticket</w:t>
            </w:r>
          </w:p>
          <w:p w:rsidR="005C5AAD" w:rsidRPr="00BA0AF4" w:rsidRDefault="005C5AAD" w:rsidP="005C5AAD">
            <w:pPr>
              <w:widowControl/>
              <w:spacing w:line="240" w:lineRule="exact"/>
              <w:rPr>
                <w:rFonts w:eastAsia="新細明體" w:cstheme="minorHAnsi"/>
                <w:kern w:val="0"/>
                <w:sz w:val="22"/>
                <w:lang w:eastAsia="zh-CN"/>
              </w:rPr>
            </w:pPr>
          </w:p>
          <w:p w:rsidR="005C5AAD" w:rsidRPr="00BA0AF4" w:rsidRDefault="006163B4" w:rsidP="005C5AAD">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307783983"/>
                <w14:checkbox>
                  <w14:checked w14:val="0"/>
                  <w14:checkedState w14:val="2612" w14:font="MS Gothic"/>
                  <w14:uncheckedState w14:val="2610" w14:font="MS Gothic"/>
                </w14:checkbox>
              </w:sdtPr>
              <w:sdtEndPr/>
              <w:sdtContent>
                <w:r w:rsidR="005C5AAD" w:rsidRPr="00BA0AF4">
                  <w:rPr>
                    <w:rFonts w:ascii="Segoe UI Symbol" w:eastAsia="新細明體" w:hAnsi="Segoe UI Symbol" w:cs="Segoe UI Symbol"/>
                    <w:kern w:val="0"/>
                    <w:sz w:val="22"/>
                    <w:lang w:eastAsia="zh-CN"/>
                  </w:rPr>
                  <w:t>☐</w:t>
                </w:r>
              </w:sdtContent>
            </w:sdt>
            <w:r w:rsidR="005C5AAD" w:rsidRPr="00BA0AF4">
              <w:rPr>
                <w:rFonts w:eastAsia="新細明體" w:cstheme="minorHAnsi"/>
                <w:kern w:val="0"/>
                <w:sz w:val="22"/>
                <w:lang w:eastAsia="zh-CN"/>
              </w:rPr>
              <w:t xml:space="preserve"> 2. Room Accommodation</w:t>
            </w:r>
          </w:p>
        </w:tc>
        <w:tc>
          <w:tcPr>
            <w:tcW w:w="147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5C5AAD" w:rsidRPr="00BA0AF4" w:rsidRDefault="005C5AAD" w:rsidP="005C5AA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A Visitor Group consists of at least 5 different companies.</w:t>
            </w:r>
          </w:p>
          <w:p w:rsidR="005C5AAD" w:rsidRPr="00BA0AF4" w:rsidRDefault="005C5AAD" w:rsidP="005C5AA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2. All companies operate in an industry that is related to the trade show.</w:t>
            </w:r>
          </w:p>
          <w:p w:rsidR="005C5AAD" w:rsidRPr="00BA0AF4" w:rsidRDefault="005C5AAD" w:rsidP="005C5AA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3. Within the past 3 years, each company had an annual sale that exceeded </w:t>
            </w:r>
          </w:p>
          <w:p w:rsidR="005C5AAD" w:rsidRPr="00BA0AF4" w:rsidRDefault="005C5AAD" w:rsidP="005C5AA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US$ 0.1 million.</w:t>
            </w:r>
          </w:p>
        </w:tc>
        <w:tc>
          <w:tcPr>
            <w:tcW w:w="281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5C5AAD" w:rsidRPr="00BA0AF4" w:rsidRDefault="005C5AAD" w:rsidP="005C5AA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(choose one)</w:t>
            </w:r>
          </w:p>
          <w:p w:rsidR="005C5AAD" w:rsidRPr="00BA0AF4" w:rsidRDefault="005C5AAD" w:rsidP="005C5AA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Round-trip economy-class air ticket contribution of maximum NT$1</w:t>
            </w:r>
            <w:r>
              <w:rPr>
                <w:rFonts w:eastAsia="新細明體" w:cstheme="minorHAnsi"/>
                <w:kern w:val="0"/>
                <w:sz w:val="22"/>
                <w:lang w:eastAsia="zh-CN"/>
              </w:rPr>
              <w:t>5</w:t>
            </w:r>
            <w:r w:rsidRPr="00BA0AF4">
              <w:rPr>
                <w:rFonts w:eastAsia="新細明體" w:cstheme="minorHAnsi"/>
                <w:kern w:val="0"/>
                <w:sz w:val="22"/>
                <w:lang w:eastAsia="zh-CN"/>
              </w:rPr>
              <w:t>,000 for each company (maximum group total is NT$240,000). Financial contribution will be void if the group has less than 5 companies.</w:t>
            </w:r>
          </w:p>
          <w:p w:rsidR="005C5AAD" w:rsidRPr="00BA0AF4" w:rsidRDefault="005C5AAD" w:rsidP="005C5AA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OR</w:t>
            </w:r>
          </w:p>
          <w:p w:rsidR="005C5AAD" w:rsidRPr="00BA0AF4" w:rsidRDefault="005C5AAD" w:rsidP="005C5AA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2. Room accommodation contribution of maximum NT$1</w:t>
            </w:r>
            <w:r>
              <w:rPr>
                <w:rFonts w:eastAsia="新細明體" w:cstheme="minorHAnsi"/>
                <w:kern w:val="0"/>
                <w:sz w:val="22"/>
                <w:lang w:eastAsia="zh-CN"/>
              </w:rPr>
              <w:t>5</w:t>
            </w:r>
            <w:r w:rsidRPr="00BA0AF4">
              <w:rPr>
                <w:rFonts w:eastAsia="新細明體" w:cstheme="minorHAnsi"/>
                <w:kern w:val="0"/>
                <w:sz w:val="22"/>
                <w:lang w:eastAsia="zh-CN"/>
              </w:rPr>
              <w:t>,000 for each company (up to 4 nights between</w:t>
            </w:r>
            <w:r>
              <w:rPr>
                <w:rFonts w:eastAsia="新細明體" w:cstheme="minorHAnsi"/>
                <w:kern w:val="0"/>
                <w:sz w:val="22"/>
                <w:lang w:eastAsia="zh-CN"/>
              </w:rPr>
              <w:t xml:space="preserve"> April</w:t>
            </w:r>
            <w:r w:rsidRPr="00BA0AF4">
              <w:rPr>
                <w:rFonts w:eastAsia="新細明體" w:cstheme="minorHAnsi"/>
                <w:kern w:val="0"/>
                <w:sz w:val="22"/>
                <w:lang w:eastAsia="zh-CN"/>
              </w:rPr>
              <w:t xml:space="preserve"> </w:t>
            </w:r>
            <w:r>
              <w:rPr>
                <w:rFonts w:eastAsia="新細明體" w:cstheme="minorHAnsi"/>
                <w:kern w:val="0"/>
                <w:sz w:val="22"/>
                <w:lang w:eastAsia="zh-CN"/>
              </w:rPr>
              <w:t>22</w:t>
            </w:r>
            <w:r w:rsidRPr="00174D06">
              <w:rPr>
                <w:rFonts w:eastAsia="新細明體" w:cstheme="minorHAnsi"/>
                <w:kern w:val="0"/>
                <w:sz w:val="22"/>
                <w:vertAlign w:val="superscript"/>
                <w:lang w:eastAsia="zh-CN"/>
              </w:rPr>
              <w:t>nd</w:t>
            </w:r>
            <w:r>
              <w:rPr>
                <w:rFonts w:eastAsia="新細明體" w:cstheme="minorHAnsi"/>
                <w:kern w:val="0"/>
                <w:sz w:val="22"/>
                <w:lang w:eastAsia="zh-CN"/>
              </w:rPr>
              <w:t xml:space="preserve"> </w:t>
            </w:r>
            <w:r w:rsidRPr="00BA0AF4">
              <w:rPr>
                <w:rFonts w:eastAsia="新細明體" w:cstheme="minorHAnsi"/>
                <w:kern w:val="0"/>
                <w:sz w:val="22"/>
                <w:lang w:eastAsia="zh-CN"/>
              </w:rPr>
              <w:t xml:space="preserve">to </w:t>
            </w:r>
            <w:r>
              <w:rPr>
                <w:rFonts w:eastAsia="新細明體" w:cstheme="minorHAnsi"/>
                <w:kern w:val="0"/>
                <w:sz w:val="22"/>
                <w:lang w:eastAsia="zh-CN"/>
              </w:rPr>
              <w:t>26</w:t>
            </w:r>
            <w:r w:rsidRPr="00BA0AF4">
              <w:rPr>
                <w:rFonts w:eastAsia="新細明體" w:cstheme="minorHAnsi"/>
                <w:kern w:val="0"/>
                <w:sz w:val="22"/>
                <w:vertAlign w:val="superscript"/>
                <w:lang w:eastAsia="zh-CN"/>
              </w:rPr>
              <w:t>th</w:t>
            </w:r>
            <w:r>
              <w:rPr>
                <w:rFonts w:eastAsia="新細明體" w:cstheme="minorHAnsi"/>
                <w:kern w:val="0"/>
                <w:sz w:val="22"/>
                <w:lang w:eastAsia="zh-CN"/>
              </w:rPr>
              <w:t>, 2025</w:t>
            </w:r>
            <w:r w:rsidRPr="00BA0AF4">
              <w:rPr>
                <w:rFonts w:eastAsia="新細明體" w:cstheme="minorHAnsi"/>
                <w:kern w:val="0"/>
                <w:sz w:val="22"/>
                <w:lang w:eastAsia="zh-CN"/>
              </w:rPr>
              <w:t>) including airport pickup to and from the accommodation (maximum group total is NT$240,000). Financial contribution will be void if the group has less than 5 companies.</w:t>
            </w:r>
          </w:p>
        </w:tc>
      </w:tr>
    </w:tbl>
    <w:p w:rsidR="00CA115E" w:rsidRDefault="00CA115E" w:rsidP="009541D2">
      <w:pPr>
        <w:widowControl/>
        <w:spacing w:line="20" w:lineRule="atLeast"/>
        <w:rPr>
          <w:rFonts w:ascii="Arial" w:eastAsia="新細明體" w:hAnsi="Arial" w:cs="Arial"/>
          <w:sz w:val="20"/>
          <w:szCs w:val="20"/>
        </w:rPr>
      </w:pPr>
    </w:p>
    <w:p w:rsidR="00CA115E" w:rsidRDefault="00CA115E" w:rsidP="00BA0AF4">
      <w:pPr>
        <w:widowControl/>
        <w:rPr>
          <w:rFonts w:ascii="Arial" w:eastAsia="新細明體" w:hAnsi="Arial" w:cs="Arial"/>
          <w:sz w:val="20"/>
          <w:szCs w:val="20"/>
        </w:rPr>
        <w:sectPr w:rsidR="00CA115E" w:rsidSect="009541D2">
          <w:pgSz w:w="16838" w:h="11906" w:orient="landscape"/>
          <w:pgMar w:top="1418" w:right="1440" w:bottom="1276" w:left="1440" w:header="851" w:footer="992" w:gutter="0"/>
          <w:cols w:space="425"/>
          <w:docGrid w:type="lines" w:linePitch="360"/>
        </w:sectPr>
      </w:pP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3B4" w:rsidRDefault="006163B4" w:rsidP="009A663D">
      <w:r>
        <w:separator/>
      </w:r>
    </w:p>
  </w:endnote>
  <w:endnote w:type="continuationSeparator" w:id="0">
    <w:p w:rsidR="006163B4" w:rsidRDefault="006163B4"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CE772A" w:rsidRPr="00CE772A">
          <w:rPr>
            <w:noProof/>
            <w:lang w:val="zh-TW" w:eastAsia="zh-TW"/>
          </w:rPr>
          <w:t>1</w:t>
        </w:r>
        <w:r>
          <w:fldChar w:fldCharType="end"/>
        </w:r>
      </w:p>
    </w:sdtContent>
  </w:sdt>
  <w:p w:rsidR="005A7704" w:rsidRDefault="006163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3B4" w:rsidRDefault="006163B4" w:rsidP="009A663D">
      <w:r>
        <w:separator/>
      </w:r>
    </w:p>
  </w:footnote>
  <w:footnote w:type="continuationSeparator" w:id="0">
    <w:p w:rsidR="006163B4" w:rsidRDefault="006163B4"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6163B4"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86D"/>
    <w:rsid w:val="000B498A"/>
    <w:rsid w:val="00174D06"/>
    <w:rsid w:val="001B2A67"/>
    <w:rsid w:val="002C5841"/>
    <w:rsid w:val="00304AB0"/>
    <w:rsid w:val="00352080"/>
    <w:rsid w:val="0035506C"/>
    <w:rsid w:val="003E1034"/>
    <w:rsid w:val="00406D09"/>
    <w:rsid w:val="00412788"/>
    <w:rsid w:val="00462EFD"/>
    <w:rsid w:val="00467B79"/>
    <w:rsid w:val="005A6A05"/>
    <w:rsid w:val="005C5AAD"/>
    <w:rsid w:val="006163B4"/>
    <w:rsid w:val="006635BC"/>
    <w:rsid w:val="006970D2"/>
    <w:rsid w:val="006F3D0C"/>
    <w:rsid w:val="00823436"/>
    <w:rsid w:val="0091137D"/>
    <w:rsid w:val="009541D2"/>
    <w:rsid w:val="00966C01"/>
    <w:rsid w:val="009A663D"/>
    <w:rsid w:val="00A9095F"/>
    <w:rsid w:val="00A97FC5"/>
    <w:rsid w:val="00B0337C"/>
    <w:rsid w:val="00BA0AF4"/>
    <w:rsid w:val="00BA3D33"/>
    <w:rsid w:val="00BB4CC5"/>
    <w:rsid w:val="00BC3EBE"/>
    <w:rsid w:val="00C02194"/>
    <w:rsid w:val="00C02744"/>
    <w:rsid w:val="00C766F2"/>
    <w:rsid w:val="00CA115E"/>
    <w:rsid w:val="00CC1957"/>
    <w:rsid w:val="00CD1726"/>
    <w:rsid w:val="00CD27AF"/>
    <w:rsid w:val="00CD337A"/>
    <w:rsid w:val="00CE772A"/>
    <w:rsid w:val="00D2470B"/>
    <w:rsid w:val="00D569E0"/>
    <w:rsid w:val="00D946E4"/>
    <w:rsid w:val="00DD42DA"/>
    <w:rsid w:val="00DD7214"/>
    <w:rsid w:val="00DE69E1"/>
    <w:rsid w:val="00E32941"/>
    <w:rsid w:val="00F34266"/>
    <w:rsid w:val="00FA0733"/>
    <w:rsid w:val="00FA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2</cp:revision>
  <cp:lastPrinted>2022-07-08T14:10:00Z</cp:lastPrinted>
  <dcterms:created xsi:type="dcterms:W3CDTF">2025-01-02T10:48:00Z</dcterms:created>
  <dcterms:modified xsi:type="dcterms:W3CDTF">2025-01-02T10:48:00Z</dcterms:modified>
</cp:coreProperties>
</file>